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783AE" w14:textId="77777777" w:rsidR="00FB6988" w:rsidRPr="00C92E0A" w:rsidRDefault="00FB6988" w:rsidP="00FB6988">
      <w:pPr>
        <w:spacing w:after="0"/>
        <w:jc w:val="center"/>
        <w:rPr>
          <w:b/>
          <w:bCs/>
          <w:sz w:val="28"/>
          <w:szCs w:val="28"/>
        </w:rPr>
      </w:pPr>
      <w:r w:rsidRPr="00C92E0A">
        <w:rPr>
          <w:b/>
          <w:bCs/>
          <w:sz w:val="28"/>
          <w:szCs w:val="28"/>
        </w:rPr>
        <w:t>BANAS MEDICAL COLLEGE &amp; RESEARCH INSTITUTE, PALANPUR, GUJARAT</w:t>
      </w:r>
    </w:p>
    <w:p w14:paraId="72D3688C" w14:textId="77777777" w:rsidR="00FB6988" w:rsidRPr="00C92E0A" w:rsidRDefault="00FB6988" w:rsidP="00FB6988">
      <w:pPr>
        <w:spacing w:after="0"/>
        <w:jc w:val="center"/>
        <w:rPr>
          <w:sz w:val="28"/>
          <w:szCs w:val="28"/>
        </w:rPr>
      </w:pPr>
      <w:r w:rsidRPr="00C92E0A">
        <w:rPr>
          <w:sz w:val="28"/>
          <w:szCs w:val="28"/>
        </w:rPr>
        <w:t>Department of Microbiology</w:t>
      </w:r>
    </w:p>
    <w:p w14:paraId="335EC7DC" w14:textId="77777777" w:rsidR="00FB6988" w:rsidRDefault="00FB6988" w:rsidP="00FB6988">
      <w:pPr>
        <w:spacing w:after="0"/>
        <w:jc w:val="center"/>
        <w:rPr>
          <w:sz w:val="28"/>
          <w:szCs w:val="28"/>
        </w:rPr>
      </w:pPr>
      <w:r w:rsidRPr="00C92E0A">
        <w:rPr>
          <w:sz w:val="28"/>
          <w:szCs w:val="28"/>
        </w:rPr>
        <w:t>Faculty Research Publication Database (1 January 2018 to Till Date)</w:t>
      </w:r>
    </w:p>
    <w:p w14:paraId="56260648" w14:textId="77777777" w:rsidR="00FB6988" w:rsidRDefault="00FB6988" w:rsidP="00FB6988">
      <w:pPr>
        <w:spacing w:after="0"/>
        <w:jc w:val="center"/>
        <w:rPr>
          <w:sz w:val="28"/>
          <w:szCs w:val="28"/>
        </w:rPr>
      </w:pPr>
    </w:p>
    <w:tbl>
      <w:tblPr>
        <w:tblStyle w:val="TableGrid"/>
        <w:tblW w:w="11772" w:type="dxa"/>
        <w:tblLayout w:type="fixed"/>
        <w:tblLook w:val="04A0" w:firstRow="1" w:lastRow="0" w:firstColumn="1" w:lastColumn="0" w:noHBand="0" w:noVBand="1"/>
      </w:tblPr>
      <w:tblGrid>
        <w:gridCol w:w="562"/>
        <w:gridCol w:w="1560"/>
        <w:gridCol w:w="750"/>
        <w:gridCol w:w="2609"/>
        <w:gridCol w:w="1775"/>
        <w:gridCol w:w="1547"/>
        <w:gridCol w:w="973"/>
        <w:gridCol w:w="936"/>
        <w:gridCol w:w="1060"/>
      </w:tblGrid>
      <w:tr w:rsidR="00FB6988" w14:paraId="682DE1F9" w14:textId="77777777" w:rsidTr="004B15B0">
        <w:tc>
          <w:tcPr>
            <w:tcW w:w="562" w:type="dxa"/>
            <w:vAlign w:val="center"/>
          </w:tcPr>
          <w:p w14:paraId="0BCBDD50" w14:textId="77777777" w:rsidR="00FB6988" w:rsidRPr="00790FC5" w:rsidRDefault="00FB6988" w:rsidP="004B15B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90FC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Sr No</w:t>
            </w:r>
          </w:p>
        </w:tc>
        <w:tc>
          <w:tcPr>
            <w:tcW w:w="1560" w:type="dxa"/>
            <w:vAlign w:val="center"/>
          </w:tcPr>
          <w:p w14:paraId="26F601C8" w14:textId="77777777" w:rsidR="00FB6988" w:rsidRPr="00790FC5" w:rsidRDefault="00FB6988" w:rsidP="004B15B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90FC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Faculty Name</w:t>
            </w:r>
          </w:p>
        </w:tc>
        <w:tc>
          <w:tcPr>
            <w:tcW w:w="750" w:type="dxa"/>
            <w:vAlign w:val="center"/>
          </w:tcPr>
          <w:p w14:paraId="46AF2694" w14:textId="77777777" w:rsidR="00FB6988" w:rsidRPr="00790FC5" w:rsidRDefault="00FB6988" w:rsidP="004B15B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90FC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Year</w:t>
            </w:r>
          </w:p>
        </w:tc>
        <w:tc>
          <w:tcPr>
            <w:tcW w:w="2609" w:type="dxa"/>
            <w:vAlign w:val="center"/>
          </w:tcPr>
          <w:p w14:paraId="4867DC33" w14:textId="77777777" w:rsidR="00FB6988" w:rsidRPr="00790FC5" w:rsidRDefault="00FB6988" w:rsidP="004B15B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90FC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Article Title</w:t>
            </w:r>
          </w:p>
        </w:tc>
        <w:tc>
          <w:tcPr>
            <w:tcW w:w="1775" w:type="dxa"/>
            <w:vAlign w:val="center"/>
          </w:tcPr>
          <w:p w14:paraId="53776199" w14:textId="77777777" w:rsidR="00FB6988" w:rsidRPr="00790FC5" w:rsidRDefault="00FB6988" w:rsidP="004B15B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90FC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Journal Name [Year]</w:t>
            </w:r>
          </w:p>
        </w:tc>
        <w:tc>
          <w:tcPr>
            <w:tcW w:w="1547" w:type="dxa"/>
            <w:vAlign w:val="center"/>
          </w:tcPr>
          <w:p w14:paraId="25E818F4" w14:textId="77777777" w:rsidR="00FB6988" w:rsidRPr="00790FC5" w:rsidRDefault="00FB6988" w:rsidP="004B15B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90FC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Indexing Database</w:t>
            </w:r>
          </w:p>
        </w:tc>
        <w:tc>
          <w:tcPr>
            <w:tcW w:w="973" w:type="dxa"/>
            <w:vAlign w:val="center"/>
          </w:tcPr>
          <w:p w14:paraId="54121178" w14:textId="77777777" w:rsidR="00FB6988" w:rsidRPr="00790FC5" w:rsidRDefault="00FB6988" w:rsidP="004B15B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90FC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Author Position (1st, 2nd, 3rd)</w:t>
            </w:r>
          </w:p>
        </w:tc>
        <w:tc>
          <w:tcPr>
            <w:tcW w:w="936" w:type="dxa"/>
            <w:vAlign w:val="center"/>
          </w:tcPr>
          <w:p w14:paraId="543517B6" w14:textId="77777777" w:rsidR="00FB6988" w:rsidRPr="00790FC5" w:rsidRDefault="00FB6988" w:rsidP="004B15B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90FC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The Exact Corresponding</w:t>
            </w:r>
          </w:p>
        </w:tc>
        <w:tc>
          <w:tcPr>
            <w:tcW w:w="1060" w:type="dxa"/>
            <w:vAlign w:val="center"/>
          </w:tcPr>
          <w:p w14:paraId="13DB8945" w14:textId="77777777" w:rsidR="00FB6988" w:rsidRPr="00790FC5" w:rsidRDefault="00FB6988" w:rsidP="004B15B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90FC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DOI / PMID</w:t>
            </w:r>
          </w:p>
        </w:tc>
      </w:tr>
      <w:tr w:rsidR="00FB6988" w14:paraId="39AAA11A" w14:textId="77777777" w:rsidTr="004B15B0">
        <w:tc>
          <w:tcPr>
            <w:tcW w:w="562" w:type="dxa"/>
            <w:vAlign w:val="center"/>
          </w:tcPr>
          <w:p w14:paraId="4342F95B" w14:textId="77777777" w:rsidR="00FB6988" w:rsidRPr="00790FC5" w:rsidRDefault="00FB6988" w:rsidP="004B15B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vAlign w:val="center"/>
          </w:tcPr>
          <w:p w14:paraId="7B64E11C" w14:textId="77777777" w:rsidR="00FB6988" w:rsidRPr="00790FC5" w:rsidRDefault="00FB6988" w:rsidP="004B15B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8036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Dr. K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Pr="0088036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K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Pr="0088036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Sharma</w:t>
            </w:r>
          </w:p>
        </w:tc>
        <w:tc>
          <w:tcPr>
            <w:tcW w:w="9650" w:type="dxa"/>
            <w:gridSpan w:val="7"/>
            <w:vAlign w:val="center"/>
          </w:tcPr>
          <w:p w14:paraId="681CF332" w14:textId="77777777" w:rsidR="00FB6988" w:rsidRPr="00790FC5" w:rsidRDefault="00FB6988" w:rsidP="004B15B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8036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NIL</w:t>
            </w:r>
          </w:p>
        </w:tc>
      </w:tr>
      <w:tr w:rsidR="00FB6988" w14:paraId="6DD77F47" w14:textId="77777777" w:rsidTr="004B15B0">
        <w:tc>
          <w:tcPr>
            <w:tcW w:w="562" w:type="dxa"/>
            <w:vMerge w:val="restart"/>
            <w:vAlign w:val="center"/>
          </w:tcPr>
          <w:p w14:paraId="61F3376A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8036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  <w:p w14:paraId="4AA1B699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  <w:vAlign w:val="center"/>
          </w:tcPr>
          <w:p w14:paraId="38E6E44C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8036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Dr. Naimika Patel</w:t>
            </w:r>
          </w:p>
          <w:p w14:paraId="0CD113D9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vAlign w:val="center"/>
          </w:tcPr>
          <w:p w14:paraId="4BF3364F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2609" w:type="dxa"/>
            <w:vAlign w:val="center"/>
          </w:tcPr>
          <w:p w14:paraId="4C7763AB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Risk factors for ventilator-associated pneumonia in patients with trauma and head injury in a tertiary care teaching hospital of rural Gujarat.</w:t>
            </w:r>
          </w:p>
        </w:tc>
        <w:tc>
          <w:tcPr>
            <w:tcW w:w="1775" w:type="dxa"/>
            <w:vAlign w:val="center"/>
          </w:tcPr>
          <w:p w14:paraId="1B377156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Journal of Medical and Allied sciences (2021)</w:t>
            </w:r>
          </w:p>
        </w:tc>
        <w:tc>
          <w:tcPr>
            <w:tcW w:w="1547" w:type="dxa"/>
            <w:vAlign w:val="center"/>
          </w:tcPr>
          <w:p w14:paraId="3903BE65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DOAJ</w:t>
            </w:r>
          </w:p>
        </w:tc>
        <w:tc>
          <w:tcPr>
            <w:tcW w:w="973" w:type="dxa"/>
            <w:vAlign w:val="center"/>
          </w:tcPr>
          <w:p w14:paraId="5FABED79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1st</w:t>
            </w:r>
          </w:p>
        </w:tc>
        <w:tc>
          <w:tcPr>
            <w:tcW w:w="936" w:type="dxa"/>
            <w:vAlign w:val="center"/>
          </w:tcPr>
          <w:p w14:paraId="61C2316B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Corresponding author</w:t>
            </w:r>
          </w:p>
        </w:tc>
        <w:tc>
          <w:tcPr>
            <w:tcW w:w="1060" w:type="dxa"/>
            <w:vAlign w:val="center"/>
          </w:tcPr>
          <w:p w14:paraId="71EEB660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DOI: 10.5455/jmas.42509</w:t>
            </w:r>
          </w:p>
        </w:tc>
      </w:tr>
      <w:tr w:rsidR="00FB6988" w14:paraId="43E53F17" w14:textId="77777777" w:rsidTr="004B15B0">
        <w:tc>
          <w:tcPr>
            <w:tcW w:w="562" w:type="dxa"/>
            <w:vMerge/>
            <w:vAlign w:val="center"/>
          </w:tcPr>
          <w:p w14:paraId="7F3AB11D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09A99C26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vAlign w:val="center"/>
          </w:tcPr>
          <w:p w14:paraId="4AD825F6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2609" w:type="dxa"/>
            <w:vAlign w:val="center"/>
          </w:tcPr>
          <w:p w14:paraId="61352522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Assessment of factors influencing the positivity of blood culture by an automated system.</w:t>
            </w:r>
          </w:p>
        </w:tc>
        <w:tc>
          <w:tcPr>
            <w:tcW w:w="1775" w:type="dxa"/>
            <w:vAlign w:val="center"/>
          </w:tcPr>
          <w:p w14:paraId="4EDE703A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Journal of clinical and diagnostic research (2022)</w:t>
            </w:r>
          </w:p>
        </w:tc>
        <w:tc>
          <w:tcPr>
            <w:tcW w:w="1547" w:type="dxa"/>
            <w:vAlign w:val="center"/>
          </w:tcPr>
          <w:p w14:paraId="468449F8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Embase, web of science, DOAJ</w:t>
            </w:r>
          </w:p>
        </w:tc>
        <w:tc>
          <w:tcPr>
            <w:tcW w:w="973" w:type="dxa"/>
            <w:vAlign w:val="center"/>
          </w:tcPr>
          <w:p w14:paraId="5C169452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2nd</w:t>
            </w:r>
          </w:p>
        </w:tc>
        <w:tc>
          <w:tcPr>
            <w:tcW w:w="936" w:type="dxa"/>
            <w:vAlign w:val="center"/>
          </w:tcPr>
          <w:p w14:paraId="6944F6D6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Corresponding author</w:t>
            </w:r>
          </w:p>
        </w:tc>
        <w:tc>
          <w:tcPr>
            <w:tcW w:w="1060" w:type="dxa"/>
            <w:vAlign w:val="center"/>
          </w:tcPr>
          <w:p w14:paraId="15BE62E9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DOI: 10.7860/JCDR/2022/56676.16759</w:t>
            </w:r>
          </w:p>
        </w:tc>
      </w:tr>
      <w:tr w:rsidR="00FB6988" w14:paraId="02FC1220" w14:textId="77777777" w:rsidTr="004B15B0">
        <w:tc>
          <w:tcPr>
            <w:tcW w:w="562" w:type="dxa"/>
            <w:vMerge/>
            <w:vAlign w:val="center"/>
          </w:tcPr>
          <w:p w14:paraId="4CB222E8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68F1F80B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vAlign w:val="center"/>
          </w:tcPr>
          <w:p w14:paraId="25C5AF11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2609" w:type="dxa"/>
            <w:vAlign w:val="center"/>
          </w:tcPr>
          <w:p w14:paraId="2BD9D653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Study of Microbial Contamination of Contact Lens Care Solution and Contact Lens Care Practices in users of Central Gujarat</w:t>
            </w:r>
          </w:p>
        </w:tc>
        <w:tc>
          <w:tcPr>
            <w:tcW w:w="1775" w:type="dxa"/>
            <w:vAlign w:val="center"/>
          </w:tcPr>
          <w:p w14:paraId="5EFFFC00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European Journal of molecular and clinal medicine (2022)</w:t>
            </w:r>
          </w:p>
        </w:tc>
        <w:tc>
          <w:tcPr>
            <w:tcW w:w="1547" w:type="dxa"/>
            <w:vAlign w:val="center"/>
          </w:tcPr>
          <w:p w14:paraId="1D7381A4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Embase, DOAJ</w:t>
            </w:r>
          </w:p>
        </w:tc>
        <w:tc>
          <w:tcPr>
            <w:tcW w:w="973" w:type="dxa"/>
            <w:vAlign w:val="center"/>
          </w:tcPr>
          <w:p w14:paraId="73412ACB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3rd</w:t>
            </w:r>
          </w:p>
        </w:tc>
        <w:tc>
          <w:tcPr>
            <w:tcW w:w="936" w:type="dxa"/>
            <w:vAlign w:val="center"/>
          </w:tcPr>
          <w:p w14:paraId="2613B31F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060" w:type="dxa"/>
            <w:vAlign w:val="center"/>
          </w:tcPr>
          <w:p w14:paraId="5CCB6C06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NA</w:t>
            </w:r>
          </w:p>
        </w:tc>
      </w:tr>
      <w:tr w:rsidR="00FB6988" w14:paraId="1F089E60" w14:textId="77777777" w:rsidTr="004B15B0">
        <w:tc>
          <w:tcPr>
            <w:tcW w:w="562" w:type="dxa"/>
            <w:vMerge/>
            <w:vAlign w:val="center"/>
          </w:tcPr>
          <w:p w14:paraId="1B501757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6A9C238C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vAlign w:val="center"/>
          </w:tcPr>
          <w:p w14:paraId="030C9285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2609" w:type="dxa"/>
            <w:vAlign w:val="center"/>
          </w:tcPr>
          <w:p w14:paraId="145DB7EF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Knowledge, Attitude, and Behavior on Infection Prevention and Control Practices of undergraduate Medical and Paramedical Students- European journal of molecular and clinal medicine (EJMCM).</w:t>
            </w:r>
          </w:p>
        </w:tc>
        <w:tc>
          <w:tcPr>
            <w:tcW w:w="1775" w:type="dxa"/>
            <w:vAlign w:val="center"/>
          </w:tcPr>
          <w:p w14:paraId="6A660778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European Journal of molecular and clinal medicine (2022)</w:t>
            </w:r>
          </w:p>
        </w:tc>
        <w:tc>
          <w:tcPr>
            <w:tcW w:w="1547" w:type="dxa"/>
            <w:vAlign w:val="center"/>
          </w:tcPr>
          <w:p w14:paraId="6739678D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Embase, DOAJ</w:t>
            </w:r>
          </w:p>
        </w:tc>
        <w:tc>
          <w:tcPr>
            <w:tcW w:w="973" w:type="dxa"/>
            <w:vAlign w:val="center"/>
          </w:tcPr>
          <w:p w14:paraId="204667B6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2nd</w:t>
            </w:r>
          </w:p>
        </w:tc>
        <w:tc>
          <w:tcPr>
            <w:tcW w:w="936" w:type="dxa"/>
            <w:vAlign w:val="center"/>
          </w:tcPr>
          <w:p w14:paraId="480582A4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060" w:type="dxa"/>
            <w:vAlign w:val="center"/>
          </w:tcPr>
          <w:p w14:paraId="16719909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NA</w:t>
            </w:r>
          </w:p>
        </w:tc>
      </w:tr>
      <w:tr w:rsidR="00FB6988" w14:paraId="771749E6" w14:textId="77777777" w:rsidTr="004B15B0">
        <w:tc>
          <w:tcPr>
            <w:tcW w:w="562" w:type="dxa"/>
            <w:vMerge/>
            <w:vAlign w:val="center"/>
          </w:tcPr>
          <w:p w14:paraId="28B093E1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1925F1C3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vAlign w:val="center"/>
          </w:tcPr>
          <w:p w14:paraId="5FB88334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2609" w:type="dxa"/>
            <w:vAlign w:val="center"/>
          </w:tcPr>
          <w:p w14:paraId="448E5907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An approach to track and analyze the trend of AMR using python: a pilot Study for Anand, Gujarat, India.</w:t>
            </w:r>
          </w:p>
        </w:tc>
        <w:tc>
          <w:tcPr>
            <w:tcW w:w="1775" w:type="dxa"/>
            <w:vAlign w:val="center"/>
          </w:tcPr>
          <w:p w14:paraId="23FA340B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Microbial Drug Resistance (2023)</w:t>
            </w:r>
          </w:p>
        </w:tc>
        <w:tc>
          <w:tcPr>
            <w:tcW w:w="1547" w:type="dxa"/>
            <w:vAlign w:val="center"/>
          </w:tcPr>
          <w:p w14:paraId="50AB3CF2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PubMed/MEDLINE, PubMed Central, Web of Science: Science Citation Index® (SCI), Web of Science Social Sciences Citation </w:t>
            </w: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Index™ (SSCI), Scopus</w:t>
            </w:r>
          </w:p>
        </w:tc>
        <w:tc>
          <w:tcPr>
            <w:tcW w:w="973" w:type="dxa"/>
            <w:vAlign w:val="center"/>
          </w:tcPr>
          <w:p w14:paraId="544DFD89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4th</w:t>
            </w:r>
          </w:p>
        </w:tc>
        <w:tc>
          <w:tcPr>
            <w:tcW w:w="936" w:type="dxa"/>
            <w:vAlign w:val="center"/>
          </w:tcPr>
          <w:p w14:paraId="4F0440A4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060" w:type="dxa"/>
            <w:vAlign w:val="center"/>
          </w:tcPr>
          <w:p w14:paraId="7130C58B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DOI: 10.1089/mdr.2023.0057</w:t>
            </w:r>
          </w:p>
        </w:tc>
      </w:tr>
      <w:tr w:rsidR="00FB6988" w14:paraId="7C928CDD" w14:textId="77777777" w:rsidTr="004B15B0">
        <w:tc>
          <w:tcPr>
            <w:tcW w:w="562" w:type="dxa"/>
            <w:vMerge/>
            <w:vAlign w:val="center"/>
          </w:tcPr>
          <w:p w14:paraId="537AE5AE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2CCA180F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vAlign w:val="center"/>
          </w:tcPr>
          <w:p w14:paraId="6009B4BD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2609" w:type="dxa"/>
            <w:vAlign w:val="center"/>
          </w:tcPr>
          <w:p w14:paraId="6F67A6D3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Assessment of time to positivity and loading delay of blood culture in an automated system</w:t>
            </w:r>
          </w:p>
        </w:tc>
        <w:tc>
          <w:tcPr>
            <w:tcW w:w="1775" w:type="dxa"/>
            <w:vAlign w:val="center"/>
          </w:tcPr>
          <w:p w14:paraId="7677E9A1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Journal of the Indian Medical Association (2024)</w:t>
            </w:r>
          </w:p>
        </w:tc>
        <w:tc>
          <w:tcPr>
            <w:tcW w:w="1547" w:type="dxa"/>
            <w:vAlign w:val="center"/>
          </w:tcPr>
          <w:p w14:paraId="714AC4CA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Scopus</w:t>
            </w:r>
          </w:p>
        </w:tc>
        <w:tc>
          <w:tcPr>
            <w:tcW w:w="973" w:type="dxa"/>
            <w:vAlign w:val="center"/>
          </w:tcPr>
          <w:p w14:paraId="5C6C6A99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1st</w:t>
            </w:r>
          </w:p>
        </w:tc>
        <w:tc>
          <w:tcPr>
            <w:tcW w:w="936" w:type="dxa"/>
            <w:vAlign w:val="center"/>
          </w:tcPr>
          <w:p w14:paraId="46425B1B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Corresponding author</w:t>
            </w:r>
          </w:p>
        </w:tc>
        <w:tc>
          <w:tcPr>
            <w:tcW w:w="1060" w:type="dxa"/>
            <w:vAlign w:val="center"/>
          </w:tcPr>
          <w:p w14:paraId="7AADE762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NA</w:t>
            </w:r>
          </w:p>
        </w:tc>
      </w:tr>
      <w:tr w:rsidR="00FB6988" w14:paraId="6DBDD278" w14:textId="77777777" w:rsidTr="004B15B0">
        <w:tc>
          <w:tcPr>
            <w:tcW w:w="562" w:type="dxa"/>
            <w:vMerge/>
            <w:vAlign w:val="center"/>
          </w:tcPr>
          <w:p w14:paraId="1D32FAA4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47C61EE6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vAlign w:val="center"/>
          </w:tcPr>
          <w:p w14:paraId="169C35AC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2609" w:type="dxa"/>
            <w:vAlign w:val="center"/>
          </w:tcPr>
          <w:p w14:paraId="01C3D258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Accidental exposure to blood and body fluids among health care workers in a tertiary care teaching hospital, India – A retrospective cross-sectional study</w:t>
            </w:r>
          </w:p>
        </w:tc>
        <w:tc>
          <w:tcPr>
            <w:tcW w:w="1775" w:type="dxa"/>
            <w:vAlign w:val="center"/>
          </w:tcPr>
          <w:p w14:paraId="506918B0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National journal of laboratory medicine (2024)</w:t>
            </w:r>
          </w:p>
        </w:tc>
        <w:tc>
          <w:tcPr>
            <w:tcW w:w="1547" w:type="dxa"/>
            <w:vAlign w:val="center"/>
          </w:tcPr>
          <w:p w14:paraId="6AE503E9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DOAJ</w:t>
            </w:r>
          </w:p>
        </w:tc>
        <w:tc>
          <w:tcPr>
            <w:tcW w:w="973" w:type="dxa"/>
            <w:vAlign w:val="center"/>
          </w:tcPr>
          <w:p w14:paraId="6ED3E8AB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2nd</w:t>
            </w:r>
          </w:p>
        </w:tc>
        <w:tc>
          <w:tcPr>
            <w:tcW w:w="936" w:type="dxa"/>
            <w:vAlign w:val="center"/>
          </w:tcPr>
          <w:p w14:paraId="5291DF08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Corresponding author</w:t>
            </w:r>
          </w:p>
        </w:tc>
        <w:tc>
          <w:tcPr>
            <w:tcW w:w="1060" w:type="dxa"/>
            <w:vAlign w:val="center"/>
          </w:tcPr>
          <w:p w14:paraId="412619F0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DOI: 10.7860/NJLM/2024/69558.2863</w:t>
            </w:r>
          </w:p>
        </w:tc>
      </w:tr>
      <w:tr w:rsidR="00FB6988" w14:paraId="570A6FE7" w14:textId="77777777" w:rsidTr="004B15B0">
        <w:tc>
          <w:tcPr>
            <w:tcW w:w="562" w:type="dxa"/>
            <w:vMerge/>
            <w:vAlign w:val="center"/>
          </w:tcPr>
          <w:p w14:paraId="26402DF9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07305DFC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vAlign w:val="center"/>
          </w:tcPr>
          <w:p w14:paraId="65924CAF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2609" w:type="dxa"/>
            <w:vAlign w:val="center"/>
          </w:tcPr>
          <w:p w14:paraId="3894C1FF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Prevalence of Multidrug-resistant organism (MDRO) at a tertiary care teaching hospital – A retrospective cross-sectional study</w:t>
            </w:r>
          </w:p>
        </w:tc>
        <w:tc>
          <w:tcPr>
            <w:tcW w:w="1775" w:type="dxa"/>
            <w:vAlign w:val="center"/>
          </w:tcPr>
          <w:p w14:paraId="3DE3271B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Indian Journal of microbiology research (2024)</w:t>
            </w:r>
          </w:p>
        </w:tc>
        <w:tc>
          <w:tcPr>
            <w:tcW w:w="1547" w:type="dxa"/>
            <w:vAlign w:val="center"/>
          </w:tcPr>
          <w:p w14:paraId="4E601DFC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Scopus</w:t>
            </w:r>
          </w:p>
        </w:tc>
        <w:tc>
          <w:tcPr>
            <w:tcW w:w="973" w:type="dxa"/>
            <w:vAlign w:val="center"/>
          </w:tcPr>
          <w:p w14:paraId="586B2AF5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3rd</w:t>
            </w:r>
          </w:p>
        </w:tc>
        <w:tc>
          <w:tcPr>
            <w:tcW w:w="936" w:type="dxa"/>
            <w:vAlign w:val="center"/>
          </w:tcPr>
          <w:p w14:paraId="225BCDC0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060" w:type="dxa"/>
            <w:vAlign w:val="center"/>
          </w:tcPr>
          <w:p w14:paraId="36F102F0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doi.org/10.18231/j.ijmr.2024.020</w:t>
            </w:r>
          </w:p>
        </w:tc>
      </w:tr>
      <w:tr w:rsidR="00FB6988" w14:paraId="32A200A8" w14:textId="77777777" w:rsidTr="004B15B0">
        <w:tc>
          <w:tcPr>
            <w:tcW w:w="562" w:type="dxa"/>
            <w:vMerge/>
            <w:vAlign w:val="center"/>
          </w:tcPr>
          <w:p w14:paraId="4673CC08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636723F3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vAlign w:val="center"/>
          </w:tcPr>
          <w:p w14:paraId="06DB0157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2609" w:type="dxa"/>
            <w:vAlign w:val="center"/>
          </w:tcPr>
          <w:p w14:paraId="1ACF14D7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Prevalence and antimicrobial resistance pattern of Burkholderia cepacia at a tertiary care teaching hospital.</w:t>
            </w:r>
          </w:p>
        </w:tc>
        <w:tc>
          <w:tcPr>
            <w:tcW w:w="1775" w:type="dxa"/>
            <w:vAlign w:val="center"/>
          </w:tcPr>
          <w:p w14:paraId="155F325B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The National Medical Journal of India (2025)</w:t>
            </w:r>
          </w:p>
        </w:tc>
        <w:tc>
          <w:tcPr>
            <w:tcW w:w="1547" w:type="dxa"/>
            <w:vAlign w:val="center"/>
          </w:tcPr>
          <w:p w14:paraId="001B9405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Index Medicus (MEDLINE), SCOPUS, Science Citation Index</w:t>
            </w:r>
          </w:p>
        </w:tc>
        <w:tc>
          <w:tcPr>
            <w:tcW w:w="973" w:type="dxa"/>
            <w:vAlign w:val="center"/>
          </w:tcPr>
          <w:p w14:paraId="3D0A37D1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1st</w:t>
            </w:r>
          </w:p>
        </w:tc>
        <w:tc>
          <w:tcPr>
            <w:tcW w:w="936" w:type="dxa"/>
            <w:vAlign w:val="center"/>
          </w:tcPr>
          <w:p w14:paraId="4C0C2904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Corresponding author</w:t>
            </w:r>
          </w:p>
        </w:tc>
        <w:tc>
          <w:tcPr>
            <w:tcW w:w="1060" w:type="dxa"/>
            <w:vAlign w:val="center"/>
          </w:tcPr>
          <w:p w14:paraId="098E4963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DOI: 10.25259/NMJI_498_ 2022</w:t>
            </w:r>
          </w:p>
        </w:tc>
      </w:tr>
      <w:tr w:rsidR="00FB6988" w14:paraId="2200810E" w14:textId="77777777" w:rsidTr="004B15B0">
        <w:tc>
          <w:tcPr>
            <w:tcW w:w="562" w:type="dxa"/>
            <w:vMerge/>
            <w:vAlign w:val="center"/>
          </w:tcPr>
          <w:p w14:paraId="0BFFEE86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746E34B6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vAlign w:val="center"/>
          </w:tcPr>
          <w:p w14:paraId="42E92680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2609" w:type="dxa"/>
            <w:vAlign w:val="center"/>
          </w:tcPr>
          <w:p w14:paraId="0576C40F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Study spectrum of secondary respiratory tract infection in COVID 19 positive patients at tertiary care Centre of central Gujarat.</w:t>
            </w:r>
          </w:p>
        </w:tc>
        <w:tc>
          <w:tcPr>
            <w:tcW w:w="1775" w:type="dxa"/>
            <w:vAlign w:val="center"/>
          </w:tcPr>
          <w:p w14:paraId="384C38D5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International Journal of Medicine and Public Health (2025)</w:t>
            </w:r>
          </w:p>
        </w:tc>
        <w:tc>
          <w:tcPr>
            <w:tcW w:w="1547" w:type="dxa"/>
            <w:vAlign w:val="center"/>
          </w:tcPr>
          <w:p w14:paraId="5F2D24DC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Embase</w:t>
            </w:r>
          </w:p>
        </w:tc>
        <w:tc>
          <w:tcPr>
            <w:tcW w:w="973" w:type="dxa"/>
            <w:vAlign w:val="center"/>
          </w:tcPr>
          <w:p w14:paraId="61EBF1D3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3rd</w:t>
            </w:r>
          </w:p>
        </w:tc>
        <w:tc>
          <w:tcPr>
            <w:tcW w:w="936" w:type="dxa"/>
            <w:vAlign w:val="center"/>
          </w:tcPr>
          <w:p w14:paraId="33A906B1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060" w:type="dxa"/>
            <w:vAlign w:val="center"/>
          </w:tcPr>
          <w:p w14:paraId="76728260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NA</w:t>
            </w:r>
          </w:p>
        </w:tc>
      </w:tr>
      <w:tr w:rsidR="00FB6988" w14:paraId="0AB4A988" w14:textId="77777777" w:rsidTr="004B15B0">
        <w:tc>
          <w:tcPr>
            <w:tcW w:w="562" w:type="dxa"/>
            <w:vMerge/>
            <w:vAlign w:val="center"/>
          </w:tcPr>
          <w:p w14:paraId="0863CA62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7757D256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vAlign w:val="center"/>
          </w:tcPr>
          <w:p w14:paraId="7F2D2B0B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609" w:type="dxa"/>
            <w:vAlign w:val="center"/>
          </w:tcPr>
          <w:p w14:paraId="02D9444E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Burden of intestinal parasitic infections in rural Gujarat: A Retrospective Observational Study</w:t>
            </w:r>
          </w:p>
        </w:tc>
        <w:tc>
          <w:tcPr>
            <w:tcW w:w="1775" w:type="dxa"/>
            <w:vAlign w:val="center"/>
          </w:tcPr>
          <w:p w14:paraId="641E08D3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The Journal of Medical Science (2026)</w:t>
            </w:r>
          </w:p>
        </w:tc>
        <w:tc>
          <w:tcPr>
            <w:tcW w:w="1547" w:type="dxa"/>
            <w:vAlign w:val="center"/>
          </w:tcPr>
          <w:p w14:paraId="6F457219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DOAJ</w:t>
            </w:r>
          </w:p>
        </w:tc>
        <w:tc>
          <w:tcPr>
            <w:tcW w:w="973" w:type="dxa"/>
            <w:vAlign w:val="center"/>
          </w:tcPr>
          <w:p w14:paraId="56372C0E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1st</w:t>
            </w:r>
          </w:p>
        </w:tc>
        <w:tc>
          <w:tcPr>
            <w:tcW w:w="936" w:type="dxa"/>
            <w:vAlign w:val="center"/>
          </w:tcPr>
          <w:p w14:paraId="1DA20269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Corresponding author</w:t>
            </w:r>
          </w:p>
        </w:tc>
        <w:tc>
          <w:tcPr>
            <w:tcW w:w="1060" w:type="dxa"/>
            <w:vAlign w:val="center"/>
          </w:tcPr>
          <w:p w14:paraId="6B432A24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Accepted for publication</w:t>
            </w:r>
          </w:p>
        </w:tc>
      </w:tr>
      <w:tr w:rsidR="00FB6988" w14:paraId="306EC3CA" w14:textId="77777777" w:rsidTr="004B15B0">
        <w:tc>
          <w:tcPr>
            <w:tcW w:w="562" w:type="dxa"/>
            <w:vMerge w:val="restart"/>
            <w:vAlign w:val="center"/>
          </w:tcPr>
          <w:p w14:paraId="4FD88306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8036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60" w:type="dxa"/>
            <w:vMerge w:val="restart"/>
            <w:vAlign w:val="center"/>
          </w:tcPr>
          <w:p w14:paraId="402754FF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8036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Dr. Aarushi Mangla</w:t>
            </w:r>
          </w:p>
        </w:tc>
        <w:tc>
          <w:tcPr>
            <w:tcW w:w="750" w:type="dxa"/>
            <w:vAlign w:val="center"/>
          </w:tcPr>
          <w:p w14:paraId="3FF48FFB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2609" w:type="dxa"/>
            <w:vAlign w:val="center"/>
          </w:tcPr>
          <w:p w14:paraId="244465C1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Evaluation of different phenotypic techniques in detection of Metallo-beta lactamases in Pseudomonas aeruginosa</w:t>
            </w:r>
          </w:p>
        </w:tc>
        <w:tc>
          <w:tcPr>
            <w:tcW w:w="1775" w:type="dxa"/>
            <w:vAlign w:val="center"/>
          </w:tcPr>
          <w:p w14:paraId="6F006138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International Journal of Medical Microbiology and Tropical Diseases (2022)</w:t>
            </w:r>
          </w:p>
        </w:tc>
        <w:tc>
          <w:tcPr>
            <w:tcW w:w="1547" w:type="dxa"/>
            <w:vAlign w:val="center"/>
          </w:tcPr>
          <w:p w14:paraId="7C9EA5D0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Embase</w:t>
            </w:r>
          </w:p>
        </w:tc>
        <w:tc>
          <w:tcPr>
            <w:tcW w:w="973" w:type="dxa"/>
            <w:vAlign w:val="center"/>
          </w:tcPr>
          <w:p w14:paraId="6D4C2228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1st</w:t>
            </w:r>
          </w:p>
        </w:tc>
        <w:tc>
          <w:tcPr>
            <w:tcW w:w="936" w:type="dxa"/>
            <w:vAlign w:val="center"/>
          </w:tcPr>
          <w:p w14:paraId="1CC753A4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060" w:type="dxa"/>
            <w:vAlign w:val="center"/>
          </w:tcPr>
          <w:p w14:paraId="25E07ED7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hyperlink r:id="rId4" w:history="1">
              <w:r w:rsidRPr="00D5274B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https://doi.org/10.18231/j.ijmmtd.2022.047</w:t>
              </w:r>
            </w:hyperlink>
          </w:p>
        </w:tc>
      </w:tr>
      <w:tr w:rsidR="00FB6988" w14:paraId="7C70E3CF" w14:textId="77777777" w:rsidTr="004B15B0">
        <w:tc>
          <w:tcPr>
            <w:tcW w:w="562" w:type="dxa"/>
            <w:vMerge/>
            <w:vAlign w:val="center"/>
          </w:tcPr>
          <w:p w14:paraId="2459F360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29DA7F4C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vAlign w:val="center"/>
          </w:tcPr>
          <w:p w14:paraId="3E523CC8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2609" w:type="dxa"/>
            <w:vAlign w:val="center"/>
          </w:tcPr>
          <w:p w14:paraId="73F2AB01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Tardive Dystonia and its Management: A case series</w:t>
            </w:r>
          </w:p>
        </w:tc>
        <w:tc>
          <w:tcPr>
            <w:tcW w:w="1775" w:type="dxa"/>
            <w:vAlign w:val="center"/>
          </w:tcPr>
          <w:p w14:paraId="3F974A36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International Journal of Pharmaceutical and Clinical Research (2023)</w:t>
            </w:r>
          </w:p>
        </w:tc>
        <w:tc>
          <w:tcPr>
            <w:tcW w:w="1547" w:type="dxa"/>
            <w:vAlign w:val="center"/>
          </w:tcPr>
          <w:p w14:paraId="2A06D568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Embase</w:t>
            </w:r>
          </w:p>
        </w:tc>
        <w:tc>
          <w:tcPr>
            <w:tcW w:w="973" w:type="dxa"/>
            <w:vAlign w:val="center"/>
          </w:tcPr>
          <w:p w14:paraId="6335BDD0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2nd</w:t>
            </w:r>
          </w:p>
        </w:tc>
        <w:tc>
          <w:tcPr>
            <w:tcW w:w="936" w:type="dxa"/>
            <w:vAlign w:val="center"/>
          </w:tcPr>
          <w:p w14:paraId="1FBFB5E6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060" w:type="dxa"/>
            <w:vAlign w:val="center"/>
          </w:tcPr>
          <w:p w14:paraId="18B1EA29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Not available</w:t>
            </w:r>
          </w:p>
        </w:tc>
      </w:tr>
      <w:tr w:rsidR="00FB6988" w14:paraId="2B491A7C" w14:textId="77777777" w:rsidTr="004B15B0">
        <w:tc>
          <w:tcPr>
            <w:tcW w:w="562" w:type="dxa"/>
            <w:vMerge/>
            <w:vAlign w:val="center"/>
          </w:tcPr>
          <w:p w14:paraId="11E06FE4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6A3142AF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vAlign w:val="center"/>
          </w:tcPr>
          <w:p w14:paraId="7ED83100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2609" w:type="dxa"/>
            <w:vAlign w:val="center"/>
          </w:tcPr>
          <w:p w14:paraId="46DCCFC0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Bacteriological Study of Urinary Tract Infection Among Pregnant Women </w:t>
            </w: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in Tertiary Care Hospital Palanpur</w:t>
            </w:r>
          </w:p>
        </w:tc>
        <w:tc>
          <w:tcPr>
            <w:tcW w:w="1775" w:type="dxa"/>
            <w:vAlign w:val="center"/>
          </w:tcPr>
          <w:p w14:paraId="201AD13E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 xml:space="preserve">International Journal of Current Pharmaceutical </w:t>
            </w: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Review and Research (2025)</w:t>
            </w:r>
          </w:p>
        </w:tc>
        <w:tc>
          <w:tcPr>
            <w:tcW w:w="1547" w:type="dxa"/>
            <w:vAlign w:val="center"/>
          </w:tcPr>
          <w:p w14:paraId="3FD9FEDB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Embase</w:t>
            </w:r>
          </w:p>
        </w:tc>
        <w:tc>
          <w:tcPr>
            <w:tcW w:w="973" w:type="dxa"/>
            <w:vAlign w:val="center"/>
          </w:tcPr>
          <w:p w14:paraId="2912EE67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1st</w:t>
            </w:r>
          </w:p>
        </w:tc>
        <w:tc>
          <w:tcPr>
            <w:tcW w:w="936" w:type="dxa"/>
            <w:vAlign w:val="center"/>
          </w:tcPr>
          <w:p w14:paraId="5650ACE6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060" w:type="dxa"/>
            <w:vAlign w:val="center"/>
          </w:tcPr>
          <w:p w14:paraId="7005D855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Not available</w:t>
            </w:r>
          </w:p>
        </w:tc>
      </w:tr>
      <w:tr w:rsidR="00FB6988" w14:paraId="1DF22635" w14:textId="77777777" w:rsidTr="004B15B0">
        <w:tc>
          <w:tcPr>
            <w:tcW w:w="562" w:type="dxa"/>
            <w:vAlign w:val="center"/>
          </w:tcPr>
          <w:p w14:paraId="2E89C636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8036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60" w:type="dxa"/>
            <w:vAlign w:val="center"/>
          </w:tcPr>
          <w:p w14:paraId="7685E42C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8036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Dr. Darshit Mistry</w:t>
            </w:r>
          </w:p>
        </w:tc>
        <w:tc>
          <w:tcPr>
            <w:tcW w:w="750" w:type="dxa"/>
            <w:vAlign w:val="center"/>
          </w:tcPr>
          <w:p w14:paraId="098F7508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8036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2609" w:type="dxa"/>
            <w:vAlign w:val="center"/>
          </w:tcPr>
          <w:p w14:paraId="5F896FEC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775" w:type="dxa"/>
            <w:vAlign w:val="bottom"/>
          </w:tcPr>
          <w:p w14:paraId="36979D88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Prevalence of asymptomatic bacteriuria among pregnant women: a cross-sectional study. Int J Pharm Qual Assur</w:t>
            </w:r>
          </w:p>
        </w:tc>
        <w:tc>
          <w:tcPr>
            <w:tcW w:w="1547" w:type="dxa"/>
            <w:vAlign w:val="bottom"/>
          </w:tcPr>
          <w:p w14:paraId="71833A5A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International Journal of Pharmaceutical Quality Assurance</w:t>
            </w:r>
          </w:p>
        </w:tc>
        <w:tc>
          <w:tcPr>
            <w:tcW w:w="973" w:type="dxa"/>
            <w:vAlign w:val="center"/>
          </w:tcPr>
          <w:p w14:paraId="526287A1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Embase</w:t>
            </w:r>
          </w:p>
        </w:tc>
        <w:tc>
          <w:tcPr>
            <w:tcW w:w="936" w:type="dxa"/>
            <w:vAlign w:val="center"/>
          </w:tcPr>
          <w:p w14:paraId="28FA0BEC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3rd</w:t>
            </w:r>
          </w:p>
        </w:tc>
        <w:tc>
          <w:tcPr>
            <w:tcW w:w="1060" w:type="dxa"/>
            <w:vAlign w:val="center"/>
          </w:tcPr>
          <w:p w14:paraId="1BA82DCF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NA</w:t>
            </w:r>
          </w:p>
        </w:tc>
      </w:tr>
      <w:tr w:rsidR="00FB6988" w14:paraId="545ABAE9" w14:textId="77777777" w:rsidTr="004B15B0">
        <w:tc>
          <w:tcPr>
            <w:tcW w:w="562" w:type="dxa"/>
            <w:vAlign w:val="center"/>
          </w:tcPr>
          <w:p w14:paraId="6DB08815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8036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60" w:type="dxa"/>
            <w:vAlign w:val="center"/>
          </w:tcPr>
          <w:p w14:paraId="28617CC0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8036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Dr. Priyanka Modi</w:t>
            </w:r>
          </w:p>
        </w:tc>
        <w:tc>
          <w:tcPr>
            <w:tcW w:w="9650" w:type="dxa"/>
            <w:gridSpan w:val="7"/>
            <w:vAlign w:val="center"/>
          </w:tcPr>
          <w:p w14:paraId="3EFB939D" w14:textId="77777777" w:rsidR="00FB6988" w:rsidRPr="00D5274B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8036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NIL</w:t>
            </w:r>
          </w:p>
        </w:tc>
      </w:tr>
      <w:tr w:rsidR="00FB6988" w14:paraId="762B11BC" w14:textId="77777777" w:rsidTr="004B15B0">
        <w:tc>
          <w:tcPr>
            <w:tcW w:w="562" w:type="dxa"/>
            <w:vAlign w:val="center"/>
          </w:tcPr>
          <w:p w14:paraId="37C1646C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8036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60" w:type="dxa"/>
            <w:vAlign w:val="center"/>
          </w:tcPr>
          <w:p w14:paraId="11364CAB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8036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Dr. Shaili Jethva</w:t>
            </w:r>
          </w:p>
        </w:tc>
        <w:tc>
          <w:tcPr>
            <w:tcW w:w="9650" w:type="dxa"/>
            <w:gridSpan w:val="7"/>
            <w:vAlign w:val="center"/>
          </w:tcPr>
          <w:p w14:paraId="6B27EFE5" w14:textId="77777777" w:rsidR="00FB6988" w:rsidRPr="00D5274B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8036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NIL</w:t>
            </w:r>
          </w:p>
        </w:tc>
      </w:tr>
      <w:tr w:rsidR="00FB6988" w14:paraId="3508252B" w14:textId="77777777" w:rsidTr="004B15B0">
        <w:tc>
          <w:tcPr>
            <w:tcW w:w="562" w:type="dxa"/>
            <w:vMerge w:val="restart"/>
            <w:vAlign w:val="center"/>
          </w:tcPr>
          <w:p w14:paraId="6D5448B6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8036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60" w:type="dxa"/>
            <w:vMerge w:val="restart"/>
            <w:vAlign w:val="center"/>
          </w:tcPr>
          <w:p w14:paraId="55767237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8036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Dr. Rohan Thakar</w:t>
            </w:r>
          </w:p>
          <w:p w14:paraId="3C088AD0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vAlign w:val="center"/>
          </w:tcPr>
          <w:p w14:paraId="2EC21771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2609" w:type="dxa"/>
            <w:vAlign w:val="center"/>
          </w:tcPr>
          <w:p w14:paraId="670A27A2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 Non-Fatal Case of Vibrio Cholera O1 Bacteremia with Gastroenteritis at a Teaching Hospital in Gujarat</w:t>
            </w:r>
          </w:p>
        </w:tc>
        <w:tc>
          <w:tcPr>
            <w:tcW w:w="1775" w:type="dxa"/>
            <w:vAlign w:val="center"/>
          </w:tcPr>
          <w:p w14:paraId="0B9F6D0A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Journal of the Indian Medical Association (JIMA) [Accepted in 2024]</w:t>
            </w:r>
          </w:p>
        </w:tc>
        <w:tc>
          <w:tcPr>
            <w:tcW w:w="1547" w:type="dxa"/>
            <w:vAlign w:val="center"/>
          </w:tcPr>
          <w:p w14:paraId="7E26BD6B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Scopus, Embase</w:t>
            </w:r>
          </w:p>
        </w:tc>
        <w:tc>
          <w:tcPr>
            <w:tcW w:w="973" w:type="dxa"/>
            <w:vAlign w:val="center"/>
          </w:tcPr>
          <w:p w14:paraId="2F3DB931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2nd</w:t>
            </w:r>
          </w:p>
        </w:tc>
        <w:tc>
          <w:tcPr>
            <w:tcW w:w="936" w:type="dxa"/>
            <w:vAlign w:val="center"/>
          </w:tcPr>
          <w:p w14:paraId="6DF66870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060" w:type="dxa"/>
            <w:vAlign w:val="center"/>
          </w:tcPr>
          <w:p w14:paraId="21117026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NA (yet to be published)</w:t>
            </w:r>
          </w:p>
        </w:tc>
      </w:tr>
      <w:tr w:rsidR="00FB6988" w14:paraId="5A6D12AB" w14:textId="77777777" w:rsidTr="004B15B0">
        <w:tc>
          <w:tcPr>
            <w:tcW w:w="562" w:type="dxa"/>
            <w:vMerge/>
            <w:vAlign w:val="center"/>
          </w:tcPr>
          <w:p w14:paraId="1486A16A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0BEB1B3B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vAlign w:val="center"/>
          </w:tcPr>
          <w:p w14:paraId="558050FE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609" w:type="dxa"/>
            <w:vAlign w:val="center"/>
          </w:tcPr>
          <w:p w14:paraId="36B000B5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Prevalence of Multidrug-Resistant Urinary Isolates of Enterobacter cloacae: A Retrospective Analysis at a Tertiary Care Hospital, Vadodara</w:t>
            </w:r>
          </w:p>
        </w:tc>
        <w:tc>
          <w:tcPr>
            <w:tcW w:w="1775" w:type="dxa"/>
            <w:vAlign w:val="center"/>
          </w:tcPr>
          <w:p w14:paraId="1917F0D4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International Journal of Academic Medicine &amp; Pharmacy (JAMP) [Accepted in July 2026, to be published by September 2026]</w:t>
            </w:r>
          </w:p>
        </w:tc>
        <w:tc>
          <w:tcPr>
            <w:tcW w:w="1547" w:type="dxa"/>
            <w:vAlign w:val="center"/>
          </w:tcPr>
          <w:p w14:paraId="467EBD06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Embase</w:t>
            </w:r>
          </w:p>
        </w:tc>
        <w:tc>
          <w:tcPr>
            <w:tcW w:w="973" w:type="dxa"/>
            <w:vAlign w:val="center"/>
          </w:tcPr>
          <w:p w14:paraId="07265804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3rd</w:t>
            </w:r>
          </w:p>
        </w:tc>
        <w:tc>
          <w:tcPr>
            <w:tcW w:w="936" w:type="dxa"/>
            <w:vAlign w:val="center"/>
          </w:tcPr>
          <w:p w14:paraId="650B33D8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060" w:type="dxa"/>
            <w:vAlign w:val="center"/>
          </w:tcPr>
          <w:p w14:paraId="79D0CD9E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NA (yet to be published)</w:t>
            </w:r>
          </w:p>
        </w:tc>
      </w:tr>
      <w:tr w:rsidR="00FB6988" w14:paraId="0E65507A" w14:textId="77777777" w:rsidTr="004B15B0">
        <w:tc>
          <w:tcPr>
            <w:tcW w:w="562" w:type="dxa"/>
            <w:vAlign w:val="center"/>
          </w:tcPr>
          <w:p w14:paraId="25721618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8036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60" w:type="dxa"/>
            <w:vAlign w:val="center"/>
          </w:tcPr>
          <w:p w14:paraId="24C666BF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8036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Dr. </w:t>
            </w:r>
            <w:proofErr w:type="spellStart"/>
            <w:r w:rsidRPr="0088036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Hepy</w:t>
            </w:r>
            <w:proofErr w:type="spellEnd"/>
            <w:r w:rsidRPr="0088036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Patel</w:t>
            </w:r>
          </w:p>
        </w:tc>
        <w:tc>
          <w:tcPr>
            <w:tcW w:w="9650" w:type="dxa"/>
            <w:gridSpan w:val="7"/>
            <w:vAlign w:val="center"/>
          </w:tcPr>
          <w:p w14:paraId="6A60608F" w14:textId="77777777" w:rsidR="00FB6988" w:rsidRPr="00D5274B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8036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NIL</w:t>
            </w:r>
          </w:p>
        </w:tc>
      </w:tr>
      <w:tr w:rsidR="00FB6988" w14:paraId="7B5FFC64" w14:textId="77777777" w:rsidTr="004B15B0">
        <w:tc>
          <w:tcPr>
            <w:tcW w:w="562" w:type="dxa"/>
            <w:vAlign w:val="center"/>
          </w:tcPr>
          <w:p w14:paraId="5FCD1BD4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8036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60" w:type="dxa"/>
            <w:vAlign w:val="center"/>
          </w:tcPr>
          <w:p w14:paraId="5AB1871B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8036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Mrs. Kinnary</w:t>
            </w:r>
          </w:p>
        </w:tc>
        <w:tc>
          <w:tcPr>
            <w:tcW w:w="750" w:type="dxa"/>
            <w:vAlign w:val="center"/>
          </w:tcPr>
          <w:p w14:paraId="6798F0A5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2609" w:type="dxa"/>
            <w:vAlign w:val="center"/>
          </w:tcPr>
          <w:p w14:paraId="7154E1F9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Bacteriological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Study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of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Urinary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Tract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Infections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among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Pregnant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Women in Tertiary Care Hospital Palanpur</w:t>
            </w:r>
          </w:p>
        </w:tc>
        <w:tc>
          <w:tcPr>
            <w:tcW w:w="1775" w:type="dxa"/>
            <w:vAlign w:val="center"/>
          </w:tcPr>
          <w:p w14:paraId="606E0D35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International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Journal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of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Current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Pharmaceutical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Review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and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Research 2025</w:t>
            </w:r>
          </w:p>
        </w:tc>
        <w:tc>
          <w:tcPr>
            <w:tcW w:w="1547" w:type="dxa"/>
            <w:vAlign w:val="center"/>
          </w:tcPr>
          <w:p w14:paraId="78FD9EEA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Embase</w:t>
            </w:r>
          </w:p>
        </w:tc>
        <w:tc>
          <w:tcPr>
            <w:tcW w:w="973" w:type="dxa"/>
            <w:vAlign w:val="center"/>
          </w:tcPr>
          <w:p w14:paraId="34C67018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3rd</w:t>
            </w:r>
          </w:p>
        </w:tc>
        <w:tc>
          <w:tcPr>
            <w:tcW w:w="936" w:type="dxa"/>
            <w:vAlign w:val="bottom"/>
          </w:tcPr>
          <w:p w14:paraId="3BC71093" w14:textId="77777777" w:rsidR="00FB6988" w:rsidRPr="00880361" w:rsidRDefault="00FB6988" w:rsidP="004B15B0">
            <w:pPr>
              <w:spacing w:line="8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NA</w:t>
            </w:r>
          </w:p>
        </w:tc>
        <w:tc>
          <w:tcPr>
            <w:tcW w:w="1060" w:type="dxa"/>
            <w:vAlign w:val="center"/>
          </w:tcPr>
          <w:p w14:paraId="5ED3B8A8" w14:textId="77777777" w:rsidR="00FB6988" w:rsidRPr="00880361" w:rsidRDefault="00FB6988" w:rsidP="004B15B0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27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Not Available</w:t>
            </w:r>
          </w:p>
        </w:tc>
      </w:tr>
    </w:tbl>
    <w:p w14:paraId="2C626FBB" w14:textId="77777777" w:rsidR="00FB6988" w:rsidRDefault="00FB6988" w:rsidP="00FB6988">
      <w:pPr>
        <w:spacing w:after="0"/>
        <w:jc w:val="center"/>
        <w:rPr>
          <w:sz w:val="28"/>
          <w:szCs w:val="28"/>
        </w:rPr>
      </w:pPr>
    </w:p>
    <w:p w14:paraId="576525E2" w14:textId="77777777" w:rsidR="00FB6988" w:rsidRDefault="00FB6988" w:rsidP="00FB6988">
      <w:pPr>
        <w:spacing w:after="0"/>
        <w:jc w:val="center"/>
        <w:rPr>
          <w:sz w:val="28"/>
          <w:szCs w:val="28"/>
        </w:rPr>
      </w:pPr>
    </w:p>
    <w:p w14:paraId="5E6B3DD8" w14:textId="77777777" w:rsidR="00FB6988" w:rsidRDefault="00FB6988" w:rsidP="00FB6988">
      <w:pPr>
        <w:spacing w:after="0"/>
        <w:jc w:val="center"/>
        <w:rPr>
          <w:sz w:val="28"/>
          <w:szCs w:val="28"/>
        </w:rPr>
      </w:pPr>
    </w:p>
    <w:p w14:paraId="53307324" w14:textId="77777777" w:rsidR="00FB6988" w:rsidRDefault="00FB6988" w:rsidP="00FB6988">
      <w:pPr>
        <w:spacing w:after="0"/>
        <w:jc w:val="center"/>
        <w:rPr>
          <w:sz w:val="28"/>
          <w:szCs w:val="28"/>
        </w:rPr>
      </w:pPr>
    </w:p>
    <w:p w14:paraId="04BE0698" w14:textId="77777777" w:rsidR="00FB6988" w:rsidRDefault="00FB6988" w:rsidP="00FB6988">
      <w:pPr>
        <w:spacing w:after="0"/>
        <w:jc w:val="center"/>
        <w:rPr>
          <w:sz w:val="28"/>
          <w:szCs w:val="28"/>
        </w:rPr>
      </w:pPr>
    </w:p>
    <w:p w14:paraId="090FB8E2" w14:textId="77777777" w:rsidR="00FB6988" w:rsidRDefault="00FB6988" w:rsidP="00FB6988">
      <w:pPr>
        <w:spacing w:after="0"/>
        <w:jc w:val="center"/>
        <w:rPr>
          <w:sz w:val="28"/>
          <w:szCs w:val="28"/>
        </w:rPr>
      </w:pPr>
    </w:p>
    <w:p w14:paraId="42D74EF2" w14:textId="0F87EA48" w:rsidR="00241089" w:rsidRPr="00FB6988" w:rsidRDefault="00FB6988" w:rsidP="00FB6988">
      <w:pPr>
        <w:spacing w:after="0"/>
        <w:jc w:val="center"/>
        <w:rPr>
          <w:sz w:val="28"/>
          <w:szCs w:val="28"/>
        </w:rPr>
      </w:pPr>
      <w:r>
        <w:t xml:space="preserve">                                                                                                                 Professor &amp; </w:t>
      </w:r>
      <w:r w:rsidRPr="00EB31C9">
        <w:t>Head of Department,</w:t>
      </w:r>
      <w:r w:rsidRPr="00EB31C9">
        <w:br/>
      </w:r>
      <w:r>
        <w:t xml:space="preserve">                                                                                                                   </w:t>
      </w:r>
      <w:r w:rsidRPr="00EB31C9">
        <w:t>Department of Microbiology,</w:t>
      </w:r>
      <w:r w:rsidRPr="00EB31C9">
        <w:br/>
      </w:r>
      <w:r>
        <w:t xml:space="preserve">                                                                                                                        </w:t>
      </w:r>
      <w:r w:rsidRPr="00EB31C9">
        <w:t>Banas Medical College &amp; Research Institute, Palanpur</w:t>
      </w:r>
    </w:p>
    <w:sectPr w:rsidR="00241089" w:rsidRPr="00FB6988" w:rsidSect="00FB6988">
      <w:pgSz w:w="12240" w:h="15840"/>
      <w:pgMar w:top="1440" w:right="333" w:bottom="144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Shruti">
    <w:panose1 w:val="020B0802040204020203"/>
    <w:charset w:val="00"/>
    <w:family w:val="swiss"/>
    <w:pitch w:val="variable"/>
    <w:sig w:usb0="0004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089"/>
    <w:rsid w:val="001E1D24"/>
    <w:rsid w:val="00241089"/>
    <w:rsid w:val="00FB6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DF0B4"/>
  <w15:chartTrackingRefBased/>
  <w15:docId w15:val="{AA8F6F3B-05B6-4DDB-9399-D160E4468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gu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6988"/>
  </w:style>
  <w:style w:type="paragraph" w:styleId="Heading1">
    <w:name w:val="heading 1"/>
    <w:basedOn w:val="Normal"/>
    <w:next w:val="Normal"/>
    <w:link w:val="Heading1Char"/>
    <w:uiPriority w:val="9"/>
    <w:qFormat/>
    <w:rsid w:val="002410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10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10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10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10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10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10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10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10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10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10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10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10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10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10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10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10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10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10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10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10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10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10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10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10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10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10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10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108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B6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i.org/10.18231/j.ijmmtd.2022.04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783</Words>
  <Characters>4469</Characters>
  <Application>Microsoft Office Word</Application>
  <DocSecurity>0</DocSecurity>
  <Lines>37</Lines>
  <Paragraphs>10</Paragraphs>
  <ScaleCrop>false</ScaleCrop>
  <Company/>
  <LinksUpToDate>false</LinksUpToDate>
  <CharactersWithSpaces>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2026-08-22T06:14:00Z</dcterms:created>
  <dcterms:modified xsi:type="dcterms:W3CDTF">2026-08-22T06:14:00Z</dcterms:modified>
</cp:coreProperties>
</file>